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276DCE4E" w:rsidR="003E65F7" w:rsidRPr="00DA77A8" w:rsidRDefault="003E65F7" w:rsidP="003E65F7">
      <w:pPr>
        <w:pStyle w:val="Header"/>
        <w:tabs>
          <w:tab w:val="right" w:pos="9639"/>
        </w:tabs>
        <w:rPr>
          <w:rFonts w:cs="Arial"/>
          <w:noProof w:val="0"/>
          <w:sz w:val="22"/>
          <w:szCs w:val="22"/>
        </w:rPr>
      </w:pPr>
      <w:bookmarkStart w:id="0" w:name="_Hlk37418177"/>
      <w:r w:rsidRPr="00DA77A8">
        <w:rPr>
          <w:rFonts w:cs="Arial"/>
          <w:noProof w:val="0"/>
          <w:sz w:val="22"/>
          <w:szCs w:val="22"/>
        </w:rPr>
        <w:t xml:space="preserve">3GPP TSG RAN WG1 </w:t>
      </w:r>
      <w:r w:rsidR="001E4658" w:rsidRPr="00DA77A8">
        <w:rPr>
          <w:rFonts w:cs="Arial"/>
          <w:noProof w:val="0"/>
          <w:sz w:val="22"/>
          <w:szCs w:val="22"/>
        </w:rPr>
        <w:t>Meeting</w:t>
      </w:r>
      <w:r w:rsidRPr="00DA77A8">
        <w:rPr>
          <w:rFonts w:cs="Arial"/>
          <w:noProof w:val="0"/>
          <w:sz w:val="22"/>
          <w:szCs w:val="22"/>
        </w:rPr>
        <w:t>#11</w:t>
      </w:r>
      <w:r w:rsidR="00E927A7">
        <w:rPr>
          <w:rFonts w:cs="Arial"/>
          <w:noProof w:val="0"/>
          <w:sz w:val="22"/>
          <w:szCs w:val="22"/>
        </w:rPr>
        <w:t>3</w:t>
      </w:r>
      <w:r w:rsidRPr="00DA77A8">
        <w:rPr>
          <w:rFonts w:cs="Arial"/>
          <w:sz w:val="22"/>
          <w:szCs w:val="22"/>
        </w:rPr>
        <w:tab/>
      </w:r>
      <w:r w:rsidRPr="00DA77A8">
        <w:rPr>
          <w:rFonts w:cs="Arial"/>
          <w:noProof w:val="0"/>
          <w:sz w:val="22"/>
          <w:szCs w:val="22"/>
        </w:rPr>
        <w:t>R1-2</w:t>
      </w:r>
      <w:r w:rsidR="001A327A" w:rsidRPr="00DA77A8">
        <w:rPr>
          <w:rFonts w:cs="Arial"/>
          <w:noProof w:val="0"/>
          <w:sz w:val="22"/>
          <w:szCs w:val="22"/>
        </w:rPr>
        <w:t>3</w:t>
      </w:r>
      <w:r w:rsidR="00C10FDC">
        <w:rPr>
          <w:rFonts w:cs="Arial"/>
          <w:noProof w:val="0"/>
          <w:sz w:val="22"/>
          <w:szCs w:val="22"/>
        </w:rPr>
        <w:t>0</w:t>
      </w:r>
      <w:r w:rsidR="00E71905">
        <w:rPr>
          <w:rFonts w:cs="Arial"/>
          <w:noProof w:val="0"/>
          <w:sz w:val="22"/>
          <w:szCs w:val="22"/>
        </w:rPr>
        <w:t>5217</w:t>
      </w:r>
    </w:p>
    <w:bookmarkEnd w:id="0"/>
    <w:p w14:paraId="7DDF1BBF" w14:textId="71EEEDA1" w:rsidR="003E65F7" w:rsidRPr="00DA77A8" w:rsidRDefault="00F97656" w:rsidP="003E65F7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Incheon, Korea</w:t>
      </w:r>
      <w:r w:rsidR="003E65F7" w:rsidRPr="00DA77A8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5E54B1">
        <w:rPr>
          <w:rFonts w:ascii="Arial" w:hAnsi="Arial" w:cs="Arial"/>
          <w:b/>
          <w:sz w:val="22"/>
          <w:szCs w:val="22"/>
          <w:lang w:val="en-US"/>
        </w:rPr>
        <w:t>May</w:t>
      </w:r>
      <w:r w:rsidR="001A327A"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5E54B1">
        <w:rPr>
          <w:rFonts w:ascii="Arial" w:eastAsia="MS Mincho" w:hAnsi="Arial" w:cs="Arial"/>
          <w:b/>
          <w:bCs/>
          <w:sz w:val="22"/>
          <w:szCs w:val="22"/>
          <w:lang w:eastAsia="ja-JP"/>
        </w:rPr>
        <w:t>22</w:t>
      </w:r>
      <w:r w:rsidR="005E54B1" w:rsidRPr="005E54B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="005E54B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3E65F7" w:rsidRPr="00DA77A8">
        <w:rPr>
          <w:rFonts w:ascii="Arial" w:hAnsi="Arial" w:cs="Arial"/>
          <w:b/>
          <w:sz w:val="22"/>
          <w:szCs w:val="22"/>
          <w:lang w:val="en-US"/>
        </w:rPr>
        <w:t>–</w:t>
      </w:r>
      <w:r w:rsidR="001E4658" w:rsidRPr="00DA77A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1E4658" w:rsidRPr="00DA77A8">
        <w:rPr>
          <w:rFonts w:ascii="Arial" w:eastAsia="MS Mincho" w:hAnsi="Arial" w:cs="Arial"/>
          <w:b/>
          <w:bCs/>
          <w:sz w:val="22"/>
          <w:szCs w:val="22"/>
          <w:lang w:eastAsia="ja-JP"/>
        </w:rPr>
        <w:t>26</w:t>
      </w:r>
      <w:r w:rsidR="001E4658" w:rsidRPr="00DA77A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3E65F7" w:rsidRPr="00DA77A8">
        <w:rPr>
          <w:rFonts w:ascii="Arial" w:hAnsi="Arial" w:cs="Arial"/>
          <w:b/>
          <w:sz w:val="22"/>
          <w:szCs w:val="22"/>
          <w:lang w:val="en-US"/>
        </w:rPr>
        <w:t>, 202</w:t>
      </w:r>
      <w:r w:rsidR="001A327A" w:rsidRPr="00DA77A8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1A69E2E6" w14:textId="77777777" w:rsidR="0065189D" w:rsidRPr="00DA77A8" w:rsidRDefault="0065189D" w:rsidP="00CA26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8EADDD0" w14:textId="77777777" w:rsidR="0097640E" w:rsidRPr="0097640E" w:rsidRDefault="009E0974" w:rsidP="0097640E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DE"/>
        </w:rPr>
      </w:pPr>
      <w:r w:rsidRPr="00DA77A8">
        <w:rPr>
          <w:rFonts w:ascii="Arial" w:hAnsi="Arial" w:cs="Arial"/>
          <w:b/>
          <w:bCs/>
          <w:sz w:val="22"/>
          <w:szCs w:val="22"/>
        </w:rPr>
        <w:t>Title: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97640E" w:rsidRPr="0097640E">
        <w:rPr>
          <w:rFonts w:ascii="Arial" w:hAnsi="Arial" w:cs="Arial"/>
          <w:sz w:val="22"/>
          <w:szCs w:val="22"/>
          <w:lang w:val="en-DE"/>
        </w:rPr>
        <w:t>Draft reply LS on report of switching periods in Rel-18 UL Tx switching</w:t>
      </w:r>
    </w:p>
    <w:p w14:paraId="682AA1DD" w14:textId="7665E9E9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Response to:</w:t>
      </w:r>
      <w:r w:rsidRPr="00DA77A8">
        <w:rPr>
          <w:rFonts w:ascii="Arial" w:hAnsi="Arial" w:cs="Arial"/>
          <w:sz w:val="22"/>
          <w:szCs w:val="22"/>
        </w:rPr>
        <w:t xml:space="preserve"> </w:t>
      </w:r>
      <w:r w:rsidRPr="00DA77A8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97640E">
        <w:rPr>
          <w:rFonts w:ascii="Arial" w:hAnsi="Arial" w:cs="Arial"/>
          <w:sz w:val="22"/>
          <w:szCs w:val="22"/>
        </w:rPr>
        <w:t>R1-2304333 (</w:t>
      </w:r>
      <w:r w:rsidR="002878BD" w:rsidRPr="00DA77A8">
        <w:rPr>
          <w:rFonts w:ascii="Arial" w:hAnsi="Arial" w:cs="Arial"/>
          <w:sz w:val="22"/>
          <w:szCs w:val="22"/>
        </w:rPr>
        <w:t>R</w:t>
      </w:r>
      <w:r w:rsidR="0097640E">
        <w:rPr>
          <w:rFonts w:ascii="Arial" w:hAnsi="Arial" w:cs="Arial"/>
          <w:sz w:val="22"/>
          <w:szCs w:val="22"/>
        </w:rPr>
        <w:t>2</w:t>
      </w:r>
      <w:r w:rsidR="002878BD" w:rsidRPr="00DA77A8">
        <w:rPr>
          <w:rFonts w:ascii="Arial" w:hAnsi="Arial" w:cs="Arial"/>
          <w:sz w:val="22"/>
          <w:szCs w:val="22"/>
        </w:rPr>
        <w:t>-230</w:t>
      </w:r>
      <w:r w:rsidR="0097640E">
        <w:rPr>
          <w:rFonts w:ascii="Arial" w:hAnsi="Arial" w:cs="Arial"/>
          <w:sz w:val="22"/>
          <w:szCs w:val="22"/>
        </w:rPr>
        <w:t>4567)</w:t>
      </w:r>
    </w:p>
    <w:p w14:paraId="19DF8C3E" w14:textId="6BF6F934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Release: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Pr="00DA77A8">
        <w:rPr>
          <w:rFonts w:ascii="Arial" w:hAnsi="Arial" w:cs="Arial"/>
          <w:sz w:val="22"/>
          <w:szCs w:val="22"/>
        </w:rPr>
        <w:t>Rel</w:t>
      </w:r>
      <w:r w:rsidR="00D32BE4" w:rsidRPr="00DA77A8">
        <w:rPr>
          <w:rFonts w:ascii="Arial" w:hAnsi="Arial" w:cs="Arial"/>
          <w:sz w:val="22"/>
          <w:szCs w:val="22"/>
        </w:rPr>
        <w:t xml:space="preserve">ease </w:t>
      </w:r>
      <w:r w:rsidRPr="00DA77A8">
        <w:rPr>
          <w:rFonts w:ascii="Arial" w:hAnsi="Arial" w:cs="Arial"/>
          <w:sz w:val="22"/>
          <w:szCs w:val="22"/>
        </w:rPr>
        <w:t>1</w:t>
      </w:r>
      <w:r w:rsidR="002878BD" w:rsidRPr="00DA77A8">
        <w:rPr>
          <w:rFonts w:ascii="Arial" w:hAnsi="Arial" w:cs="Arial"/>
          <w:sz w:val="22"/>
          <w:szCs w:val="22"/>
        </w:rPr>
        <w:t>8</w:t>
      </w:r>
    </w:p>
    <w:p w14:paraId="1E122AB7" w14:textId="3DAC98D6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Cs/>
          <w:sz w:val="22"/>
          <w:szCs w:val="22"/>
          <w:lang w:val="en-DE"/>
        </w:rPr>
      </w:pPr>
      <w:r w:rsidRPr="00DA77A8">
        <w:rPr>
          <w:rFonts w:ascii="Arial" w:hAnsi="Arial" w:cs="Arial"/>
          <w:b/>
          <w:bCs/>
          <w:sz w:val="22"/>
          <w:szCs w:val="22"/>
        </w:rPr>
        <w:t>Work Item: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2878BD" w:rsidRPr="00DA77A8">
        <w:rPr>
          <w:rFonts w:ascii="Arial" w:hAnsi="Arial" w:cs="Arial"/>
          <w:bCs/>
          <w:sz w:val="22"/>
          <w:szCs w:val="22"/>
          <w:lang w:val="en-DE"/>
        </w:rPr>
        <w:t>NR_MC_enh-Core</w:t>
      </w:r>
    </w:p>
    <w:p w14:paraId="3A7AF99E" w14:textId="77777777" w:rsidR="009E0974" w:rsidRPr="00DA77A8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6BE693AE" w:rsidR="00CD6598" w:rsidRPr="00DA77A8" w:rsidRDefault="00CD6598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Source:</w:t>
      </w:r>
      <w:r w:rsidRPr="00DA77A8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8F4D81">
        <w:rPr>
          <w:rFonts w:ascii="Arial" w:hAnsi="Arial" w:cs="Arial"/>
          <w:sz w:val="22"/>
          <w:szCs w:val="22"/>
        </w:rPr>
        <w:tab/>
      </w:r>
      <w:r w:rsidR="0042527F" w:rsidRPr="00DA77A8">
        <w:rPr>
          <w:rFonts w:ascii="Arial" w:hAnsi="Arial" w:cs="Arial"/>
          <w:sz w:val="22"/>
          <w:szCs w:val="22"/>
        </w:rPr>
        <w:t>[</w:t>
      </w:r>
      <w:r w:rsidR="00BD29E3" w:rsidRPr="00DA77A8">
        <w:rPr>
          <w:rFonts w:ascii="Arial" w:hAnsi="Arial" w:cs="Arial"/>
          <w:sz w:val="22"/>
          <w:szCs w:val="22"/>
        </w:rPr>
        <w:t>RAN1</w:t>
      </w:r>
      <w:r w:rsidR="0042527F" w:rsidRPr="00DA77A8">
        <w:rPr>
          <w:rFonts w:ascii="Arial" w:hAnsi="Arial" w:cs="Arial"/>
          <w:sz w:val="22"/>
          <w:szCs w:val="22"/>
        </w:rPr>
        <w:t>]</w:t>
      </w:r>
      <w:r w:rsidR="00BD29E3" w:rsidRPr="00DA77A8">
        <w:rPr>
          <w:rFonts w:ascii="Arial" w:hAnsi="Arial" w:cs="Arial"/>
          <w:sz w:val="22"/>
          <w:szCs w:val="22"/>
        </w:rPr>
        <w:t>, A</w:t>
      </w:r>
      <w:r w:rsidR="00D32BE4" w:rsidRPr="00DA77A8">
        <w:rPr>
          <w:rFonts w:ascii="Arial" w:hAnsi="Arial" w:cs="Arial"/>
          <w:sz w:val="22"/>
          <w:szCs w:val="22"/>
        </w:rPr>
        <w:t>pple</w:t>
      </w:r>
    </w:p>
    <w:p w14:paraId="084F0E49" w14:textId="3220CC83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A77A8">
        <w:rPr>
          <w:rFonts w:ascii="Arial" w:hAnsi="Arial" w:cs="Arial"/>
          <w:b/>
          <w:bCs/>
          <w:sz w:val="22"/>
          <w:szCs w:val="22"/>
        </w:rPr>
        <w:t>To:</w:t>
      </w:r>
      <w:r w:rsidRPr="00DA77A8">
        <w:rPr>
          <w:rFonts w:ascii="Arial" w:hAnsi="Arial" w:cs="Arial"/>
          <w:sz w:val="22"/>
          <w:szCs w:val="22"/>
          <w:lang w:val="en-US"/>
        </w:rPr>
        <w:tab/>
      </w:r>
      <w:r w:rsidR="008F4D81">
        <w:rPr>
          <w:rFonts w:ascii="Arial" w:hAnsi="Arial" w:cs="Arial"/>
          <w:sz w:val="22"/>
          <w:szCs w:val="22"/>
          <w:lang w:val="en-US"/>
        </w:rPr>
        <w:tab/>
      </w:r>
      <w:r w:rsidR="008F4D81">
        <w:rPr>
          <w:rFonts w:ascii="Arial" w:hAnsi="Arial" w:cs="Arial"/>
          <w:sz w:val="22"/>
          <w:szCs w:val="22"/>
          <w:lang w:val="en-US"/>
        </w:rPr>
        <w:tab/>
      </w:r>
      <w:r w:rsidR="008F4D81">
        <w:rPr>
          <w:rFonts w:ascii="Arial" w:hAnsi="Arial" w:cs="Arial"/>
          <w:sz w:val="22"/>
          <w:szCs w:val="22"/>
          <w:lang w:val="en-US"/>
        </w:rPr>
        <w:tab/>
      </w:r>
      <w:r w:rsidRPr="00DA77A8">
        <w:rPr>
          <w:rFonts w:ascii="Arial" w:hAnsi="Arial" w:cs="Arial"/>
          <w:sz w:val="22"/>
          <w:szCs w:val="22"/>
          <w:lang w:val="en-US"/>
        </w:rPr>
        <w:t>RAN</w:t>
      </w:r>
      <w:r w:rsidR="0097640E">
        <w:rPr>
          <w:rFonts w:ascii="Arial" w:hAnsi="Arial" w:cs="Arial"/>
          <w:sz w:val="22"/>
          <w:szCs w:val="22"/>
          <w:lang w:val="en-US"/>
        </w:rPr>
        <w:t>2</w:t>
      </w:r>
      <w:r w:rsidR="00173D9A">
        <w:rPr>
          <w:rFonts w:ascii="Arial" w:hAnsi="Arial" w:cs="Arial"/>
          <w:sz w:val="22"/>
          <w:szCs w:val="22"/>
          <w:lang w:val="en-US"/>
        </w:rPr>
        <w:t>, RAN4</w:t>
      </w:r>
    </w:p>
    <w:p w14:paraId="6E8403B7" w14:textId="2F529243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Cc:</w:t>
      </w:r>
      <w:r w:rsidR="0029527E"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</w:p>
    <w:p w14:paraId="71E56244" w14:textId="77777777" w:rsidR="00D32BE4" w:rsidRPr="00DA77A8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560B5F7B" w:rsidR="009E0974" w:rsidRPr="00DA77A8" w:rsidRDefault="009E0974" w:rsidP="00DA77A8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77A8">
        <w:rPr>
          <w:rFonts w:ascii="Arial" w:hAnsi="Arial" w:cs="Arial"/>
          <w:b/>
          <w:bCs/>
          <w:sz w:val="22"/>
          <w:szCs w:val="22"/>
        </w:rPr>
        <w:t>Contact Person</w:t>
      </w:r>
    </w:p>
    <w:p w14:paraId="0BF7E9AE" w14:textId="59379839" w:rsidR="001377A2" w:rsidRDefault="009E0974" w:rsidP="001377A2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A77A8">
        <w:rPr>
          <w:rFonts w:ascii="Arial" w:hAnsi="Arial" w:cs="Arial"/>
          <w:b/>
          <w:bCs/>
          <w:sz w:val="22"/>
          <w:szCs w:val="22"/>
        </w:rPr>
        <w:t>Name:</w:t>
      </w:r>
      <w:r w:rsidRPr="00DA77A8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2878BD" w:rsidRPr="00DA77A8">
        <w:rPr>
          <w:rFonts w:ascii="Arial" w:hAnsi="Arial" w:cs="Arial"/>
          <w:sz w:val="22"/>
          <w:szCs w:val="22"/>
        </w:rPr>
        <w:t xml:space="preserve">Ankit </w:t>
      </w:r>
      <w:r w:rsidR="00A7595D" w:rsidRPr="00DA77A8">
        <w:rPr>
          <w:rFonts w:ascii="Arial" w:hAnsi="Arial" w:cs="Arial"/>
          <w:sz w:val="22"/>
          <w:szCs w:val="22"/>
        </w:rPr>
        <w:t>Bhamri</w:t>
      </w:r>
    </w:p>
    <w:p w14:paraId="30E02944" w14:textId="53F80DCD" w:rsidR="0034111C" w:rsidRPr="001377A2" w:rsidRDefault="009E0974" w:rsidP="001377A2">
      <w:pPr>
        <w:tabs>
          <w:tab w:val="left" w:pos="1985"/>
        </w:tabs>
        <w:spacing w:after="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A77A8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DA77A8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DA77A8">
        <w:rPr>
          <w:rFonts w:ascii="Arial" w:hAnsi="Arial" w:cs="Arial"/>
          <w:b/>
          <w:bCs/>
          <w:sz w:val="22"/>
          <w:szCs w:val="22"/>
        </w:rPr>
        <w:t xml:space="preserve"> </w:t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8F4D81">
        <w:rPr>
          <w:rFonts w:ascii="Arial" w:hAnsi="Arial" w:cs="Arial"/>
          <w:b/>
          <w:bCs/>
          <w:sz w:val="22"/>
          <w:szCs w:val="22"/>
        </w:rPr>
        <w:tab/>
      </w:r>
      <w:r w:rsidR="001377A2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1377A2" w:rsidRPr="00F62D52">
          <w:rPr>
            <w:rStyle w:val="Hyperlink"/>
            <w:rFonts w:ascii="Arial" w:hAnsi="Arial" w:cs="Arial"/>
            <w:sz w:val="22"/>
            <w:szCs w:val="22"/>
          </w:rPr>
          <w:t>a.bhamri@apple.com</w:t>
        </w:r>
      </w:hyperlink>
    </w:p>
    <w:p w14:paraId="2B47DC4A" w14:textId="77777777" w:rsidR="00DA77A8" w:rsidRPr="00DA77A8" w:rsidRDefault="00DA77A8" w:rsidP="00D32BE4">
      <w:pPr>
        <w:spacing w:after="60"/>
        <w:rPr>
          <w:rFonts w:ascii="Arial" w:hAnsi="Arial" w:cs="Arial"/>
          <w:b/>
          <w:sz w:val="22"/>
          <w:szCs w:val="22"/>
        </w:rPr>
      </w:pPr>
    </w:p>
    <w:p w14:paraId="1EE40677" w14:textId="791BEEF4" w:rsidR="00DA77A8" w:rsidRDefault="00D32BE4" w:rsidP="00D32BE4">
      <w:pPr>
        <w:spacing w:after="60"/>
        <w:rPr>
          <w:rStyle w:val="Hyperlink"/>
          <w:rFonts w:ascii="Arial" w:hAnsi="Arial" w:cs="Arial"/>
          <w:b/>
          <w:sz w:val="22"/>
          <w:szCs w:val="22"/>
        </w:rPr>
      </w:pPr>
      <w:r w:rsidRPr="00DA77A8">
        <w:rPr>
          <w:rFonts w:ascii="Arial" w:hAnsi="Arial" w:cs="Arial"/>
          <w:b/>
          <w:sz w:val="22"/>
          <w:szCs w:val="22"/>
        </w:rPr>
        <w:t>Send any reply LS to:</w:t>
      </w:r>
      <w:r w:rsidRPr="00DA77A8">
        <w:rPr>
          <w:rFonts w:ascii="Arial" w:hAnsi="Arial" w:cs="Arial"/>
          <w:b/>
          <w:sz w:val="22"/>
          <w:szCs w:val="22"/>
        </w:rPr>
        <w:tab/>
      </w:r>
      <w:r w:rsidR="0065189D" w:rsidRPr="00DA77A8">
        <w:rPr>
          <w:rFonts w:ascii="Arial" w:hAnsi="Arial" w:cs="Arial"/>
          <w:b/>
          <w:sz w:val="22"/>
          <w:szCs w:val="22"/>
        </w:rPr>
        <w:t xml:space="preserve"> </w:t>
      </w:r>
      <w:r w:rsidR="008F4D81">
        <w:rPr>
          <w:rFonts w:ascii="Arial" w:hAnsi="Arial" w:cs="Arial"/>
          <w:b/>
          <w:sz w:val="22"/>
          <w:szCs w:val="22"/>
        </w:rPr>
        <w:tab/>
      </w:r>
      <w:r w:rsidRPr="00DA77A8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DA77A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AB0113" w14:textId="77777777" w:rsidR="000A6C4B" w:rsidRPr="00DA77A8" w:rsidRDefault="000A6C4B" w:rsidP="00D32BE4">
      <w:pPr>
        <w:spacing w:after="60"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3DE1D42E" w14:textId="7ACC9289" w:rsidR="0065189D" w:rsidRPr="00DA77A8" w:rsidRDefault="00D32BE4" w:rsidP="002E2F3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77A8">
        <w:rPr>
          <w:rFonts w:ascii="Arial" w:hAnsi="Arial" w:cs="Arial"/>
          <w:b/>
          <w:sz w:val="22"/>
          <w:szCs w:val="22"/>
        </w:rPr>
        <w:t>Attachments:</w:t>
      </w:r>
      <w:r w:rsidRPr="00DA77A8">
        <w:rPr>
          <w:rFonts w:ascii="Arial" w:hAnsi="Arial" w:cs="Arial"/>
          <w:bCs/>
          <w:sz w:val="22"/>
          <w:szCs w:val="22"/>
        </w:rPr>
        <w:tab/>
      </w:r>
      <w:r w:rsidR="007C3183">
        <w:rPr>
          <w:rFonts w:ascii="Arial" w:hAnsi="Arial" w:cs="Arial"/>
          <w:bCs/>
          <w:sz w:val="22"/>
          <w:szCs w:val="22"/>
        </w:rPr>
        <w:tab/>
      </w:r>
      <w:r w:rsidR="007C3183">
        <w:rPr>
          <w:rFonts w:ascii="Arial" w:hAnsi="Arial" w:cs="Arial"/>
          <w:bCs/>
          <w:sz w:val="22"/>
          <w:szCs w:val="22"/>
        </w:rPr>
        <w:tab/>
      </w:r>
      <w:r w:rsidR="007C3183">
        <w:rPr>
          <w:rFonts w:ascii="Arial" w:hAnsi="Arial" w:cs="Arial"/>
          <w:bCs/>
          <w:sz w:val="22"/>
          <w:szCs w:val="22"/>
        </w:rPr>
        <w:tab/>
      </w:r>
      <w:r w:rsidRPr="00DA77A8">
        <w:rPr>
          <w:rFonts w:ascii="Arial" w:hAnsi="Arial" w:cs="Arial"/>
          <w:bCs/>
          <w:sz w:val="22"/>
          <w:szCs w:val="22"/>
        </w:rPr>
        <w:t>none</w:t>
      </w:r>
      <w:bookmarkStart w:id="1" w:name="_Hlk42070638"/>
    </w:p>
    <w:bookmarkEnd w:id="1"/>
    <w:p w14:paraId="418BB92A" w14:textId="77777777" w:rsidR="0065189D" w:rsidRPr="002E2F37" w:rsidRDefault="0065189D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1275D21C" w:rsidR="009E0974" w:rsidRPr="00E547EB" w:rsidRDefault="009E0974" w:rsidP="009E0974">
      <w:pPr>
        <w:rPr>
          <w:sz w:val="22"/>
          <w:szCs w:val="22"/>
        </w:rPr>
      </w:pPr>
      <w:r w:rsidRPr="00E547EB">
        <w:rPr>
          <w:sz w:val="22"/>
          <w:szCs w:val="22"/>
        </w:rPr>
        <w:t>RAN1 thanks RAN</w:t>
      </w:r>
      <w:r w:rsidR="002B0720">
        <w:rPr>
          <w:sz w:val="22"/>
          <w:szCs w:val="22"/>
        </w:rPr>
        <w:t>2</w:t>
      </w:r>
      <w:r w:rsidRPr="00E547EB">
        <w:rPr>
          <w:sz w:val="22"/>
          <w:szCs w:val="22"/>
        </w:rPr>
        <w:t xml:space="preserve"> for the</w:t>
      </w:r>
      <w:r w:rsidR="00D53087">
        <w:rPr>
          <w:sz w:val="22"/>
          <w:szCs w:val="22"/>
        </w:rPr>
        <w:t xml:space="preserve"> </w:t>
      </w:r>
      <w:r w:rsidR="00D53087" w:rsidRPr="00D53087">
        <w:rPr>
          <w:sz w:val="22"/>
          <w:szCs w:val="22"/>
        </w:rPr>
        <w:t xml:space="preserve">LS on </w:t>
      </w:r>
      <w:r w:rsidR="002B0720" w:rsidRPr="002B0720">
        <w:rPr>
          <w:bCs/>
          <w:sz w:val="22"/>
          <w:szCs w:val="22"/>
        </w:rPr>
        <w:t>report of switching periods in Rel-18 UL Tx switching</w:t>
      </w:r>
      <w:r w:rsidR="005D1BD9" w:rsidRPr="00E547EB">
        <w:rPr>
          <w:sz w:val="22"/>
          <w:szCs w:val="22"/>
        </w:rPr>
        <w:t>.</w:t>
      </w:r>
    </w:p>
    <w:p w14:paraId="3C90A315" w14:textId="438C87EC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</w:rPr>
      </w:pPr>
      <w:r w:rsidRPr="00E547EB">
        <w:rPr>
          <w:sz w:val="22"/>
          <w:szCs w:val="22"/>
        </w:rPr>
        <w:t xml:space="preserve">RAN1 would like to </w:t>
      </w:r>
      <w:r w:rsidR="002B0720">
        <w:rPr>
          <w:sz w:val="22"/>
          <w:szCs w:val="22"/>
        </w:rPr>
        <w:t xml:space="preserve">respectfully </w:t>
      </w:r>
      <w:r w:rsidRPr="00E547EB">
        <w:rPr>
          <w:sz w:val="22"/>
          <w:szCs w:val="22"/>
        </w:rPr>
        <w:t xml:space="preserve">provide </w:t>
      </w:r>
      <w:r w:rsidR="002B0720">
        <w:rPr>
          <w:sz w:val="22"/>
          <w:szCs w:val="22"/>
        </w:rPr>
        <w:t>feedback</w:t>
      </w:r>
      <w:r w:rsidRPr="00E547EB">
        <w:rPr>
          <w:sz w:val="22"/>
          <w:szCs w:val="22"/>
        </w:rPr>
        <w:t xml:space="preserve"> </w:t>
      </w:r>
      <w:r w:rsidR="002B0720">
        <w:rPr>
          <w:sz w:val="22"/>
          <w:szCs w:val="22"/>
        </w:rPr>
        <w:t>to question 1 in the LS</w:t>
      </w:r>
      <w:r w:rsidRPr="00E547EB">
        <w:rPr>
          <w:sz w:val="22"/>
          <w:szCs w:val="22"/>
        </w:rPr>
        <w:t>:</w:t>
      </w:r>
    </w:p>
    <w:p w14:paraId="01474EDE" w14:textId="77777777" w:rsidR="00B90BFE" w:rsidRPr="00E547EB" w:rsidRDefault="00B90BFE" w:rsidP="00785F6E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:rsidRPr="00E547EB" w14:paraId="0AC49857" w14:textId="77777777" w:rsidTr="005E28F1">
        <w:tc>
          <w:tcPr>
            <w:tcW w:w="9629" w:type="dxa"/>
          </w:tcPr>
          <w:p w14:paraId="06275BD8" w14:textId="77777777" w:rsidR="00B90BFE" w:rsidRDefault="00B90BFE" w:rsidP="002B0720">
            <w:pPr>
              <w:pStyle w:val="CommentText"/>
              <w:jc w:val="both"/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</w:pPr>
          </w:p>
          <w:p w14:paraId="38E3529E" w14:textId="41E1953F" w:rsidR="005E28F1" w:rsidRPr="002B0720" w:rsidRDefault="002B0720" w:rsidP="002B0720">
            <w:pPr>
              <w:pStyle w:val="CommentText"/>
              <w:jc w:val="both"/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  <w:t>In support of RAN4 agreement, RAN2 intend to introduce support for two per-band-pair UE capabilities, a length of a switching period, for 1Tx-2Tx switching (like Rel-16) and that for 2Tx-2Tx switching (like Rel-17).</w:t>
            </w:r>
          </w:p>
          <w:p w14:paraId="51913C39" w14:textId="77777777" w:rsidR="002B0720" w:rsidRPr="002B0720" w:rsidRDefault="002B0720" w:rsidP="002B0720">
            <w:pPr>
              <w:pStyle w:val="CommentText"/>
              <w:jc w:val="both"/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 w:hint="eastAsia"/>
                <w:b/>
                <w:bCs/>
                <w:iCs/>
                <w:sz w:val="22"/>
                <w:szCs w:val="22"/>
                <w:lang w:eastAsia="zh-CN"/>
              </w:rPr>
              <w:t>Q</w:t>
            </w:r>
            <w:r w:rsidRPr="002B0720"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  <w:t>uestion 1. (To RAN1 and RAN4)</w:t>
            </w:r>
          </w:p>
          <w:p w14:paraId="266F63E8" w14:textId="6E7A8626" w:rsidR="002B0720" w:rsidRPr="002B0720" w:rsidRDefault="002B0720" w:rsidP="002B0720">
            <w:pPr>
              <w:pStyle w:val="CommentText"/>
              <w:jc w:val="both"/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  <w:t xml:space="preserve">RAN2 respectfully asks RAN1 and RAN4 to take above agreement on RAN2 intention into account </w:t>
            </w:r>
            <w:bookmarkStart w:id="2" w:name="_Hlk133515174"/>
            <w:r w:rsidRPr="002B0720">
              <w:rPr>
                <w:rFonts w:cs="Arial"/>
                <w:b/>
                <w:bCs/>
                <w:iCs/>
                <w:sz w:val="22"/>
                <w:szCs w:val="22"/>
                <w:lang w:eastAsia="zh-CN"/>
              </w:rPr>
              <w:t>and asks for feedback if there is any issue.</w:t>
            </w:r>
            <w:bookmarkEnd w:id="2"/>
          </w:p>
          <w:p w14:paraId="1A587308" w14:textId="77777777" w:rsidR="002B0720" w:rsidRPr="002B0720" w:rsidRDefault="002B0720" w:rsidP="002B0720">
            <w:pPr>
              <w:pStyle w:val="CommentText"/>
              <w:jc w:val="both"/>
              <w:rPr>
                <w:rFonts w:cs="Arial"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 w:hint="eastAsia"/>
                <w:iCs/>
                <w:sz w:val="22"/>
                <w:szCs w:val="22"/>
                <w:lang w:eastAsia="zh-CN"/>
              </w:rPr>
              <w:t>R</w:t>
            </w:r>
            <w:r w:rsidRPr="002B0720">
              <w:rPr>
                <w:rFonts w:cs="Arial"/>
                <w:iCs/>
                <w:sz w:val="22"/>
                <w:szCs w:val="22"/>
                <w:lang w:eastAsia="zh-CN"/>
              </w:rPr>
              <w:t>AN2 could not conclude whether the UE needs to explicitly report if it supports 2Tx-2Tx switching for every band pair used for Rel-18 UL Tx switching.</w:t>
            </w:r>
          </w:p>
          <w:p w14:paraId="4E41B2C7" w14:textId="77777777" w:rsidR="002B0720" w:rsidRPr="002B0720" w:rsidRDefault="002B0720" w:rsidP="002B0720">
            <w:pPr>
              <w:pStyle w:val="CommentText"/>
              <w:jc w:val="both"/>
              <w:rPr>
                <w:rFonts w:cs="Arial"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 w:hint="eastAsia"/>
                <w:iCs/>
                <w:sz w:val="22"/>
                <w:szCs w:val="22"/>
                <w:lang w:eastAsia="zh-CN"/>
              </w:rPr>
              <w:t>R</w:t>
            </w:r>
            <w:r w:rsidRPr="002B0720">
              <w:rPr>
                <w:rFonts w:cs="Arial"/>
                <w:iCs/>
                <w:sz w:val="22"/>
                <w:szCs w:val="22"/>
                <w:lang w:eastAsia="zh-CN"/>
              </w:rPr>
              <w:t>AN2 is not sure which is the correct understanding:</w:t>
            </w:r>
          </w:p>
          <w:p w14:paraId="497450F6" w14:textId="77777777" w:rsidR="002B0720" w:rsidRPr="002B0720" w:rsidRDefault="002B0720">
            <w:pPr>
              <w:pStyle w:val="CommentText"/>
              <w:numPr>
                <w:ilvl w:val="0"/>
                <w:numId w:val="5"/>
              </w:numPr>
              <w:jc w:val="both"/>
              <w:rPr>
                <w:rFonts w:cs="Arial"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/>
                <w:iCs/>
                <w:sz w:val="22"/>
                <w:szCs w:val="22"/>
                <w:lang w:eastAsia="zh-CN"/>
              </w:rPr>
              <w:t>The UE always supports 2Tx-2Tx switching on a pair of bands if the UE supports 2 layers/ports UL MIMO on the two bands</w:t>
            </w:r>
          </w:p>
          <w:p w14:paraId="74C6C317" w14:textId="77777777" w:rsidR="002B0720" w:rsidRDefault="002B0720">
            <w:pPr>
              <w:pStyle w:val="CommentText"/>
              <w:numPr>
                <w:ilvl w:val="0"/>
                <w:numId w:val="5"/>
              </w:numPr>
              <w:jc w:val="both"/>
              <w:rPr>
                <w:rFonts w:cs="Arial"/>
                <w:iCs/>
                <w:sz w:val="22"/>
                <w:szCs w:val="22"/>
                <w:lang w:eastAsia="zh-CN"/>
              </w:rPr>
            </w:pPr>
            <w:r w:rsidRPr="002B0720">
              <w:rPr>
                <w:rFonts w:cs="Arial"/>
                <w:iCs/>
                <w:sz w:val="22"/>
                <w:szCs w:val="22"/>
                <w:lang w:eastAsia="zh-CN"/>
              </w:rPr>
              <w:t>The UE may not support 2Tx-2Tx switching on a pair of bands even if the UE supports 2 layers/ports UL MIMO on the two bands</w:t>
            </w:r>
            <w:r w:rsidRPr="002B0720">
              <w:rPr>
                <w:rFonts w:cs="Arial" w:hint="eastAsia"/>
                <w:iCs/>
                <w:sz w:val="22"/>
                <w:szCs w:val="22"/>
                <w:lang w:eastAsia="zh-CN"/>
              </w:rPr>
              <w:t xml:space="preserve"> </w:t>
            </w:r>
            <w:r w:rsidRPr="002B0720">
              <w:rPr>
                <w:rFonts w:cs="Arial"/>
                <w:iCs/>
                <w:sz w:val="22"/>
                <w:szCs w:val="22"/>
                <w:lang w:eastAsia="zh-CN"/>
              </w:rPr>
              <w:t>(i.e., per-band-pair UE capability to report whether to support 2Tx-2Tx switching is needed, e.g. based on the presence/absence of 2Tx-2Tx switching period).</w:t>
            </w:r>
          </w:p>
          <w:p w14:paraId="6DDE7893" w14:textId="2EFB2BA9" w:rsidR="00B90BFE" w:rsidRPr="002B0720" w:rsidRDefault="00B90BFE" w:rsidP="003071FD">
            <w:pPr>
              <w:pStyle w:val="CommentText"/>
              <w:ind w:left="360"/>
              <w:jc w:val="both"/>
              <w:rPr>
                <w:rFonts w:cs="Arial"/>
                <w:iCs/>
                <w:sz w:val="22"/>
                <w:szCs w:val="22"/>
                <w:lang w:eastAsia="zh-CN"/>
              </w:rPr>
            </w:pPr>
          </w:p>
        </w:tc>
      </w:tr>
    </w:tbl>
    <w:p w14:paraId="1242357F" w14:textId="27A93DDE" w:rsidR="000D50D1" w:rsidRDefault="000D50D1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val="en-US" w:eastAsia="ja-JP"/>
        </w:rPr>
      </w:pPr>
    </w:p>
    <w:p w14:paraId="22B72F5D" w14:textId="68A0CD39" w:rsidR="00B90BFE" w:rsidRDefault="00B90BFE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val="en-US" w:eastAsia="ja-JP"/>
        </w:rPr>
      </w:pPr>
    </w:p>
    <w:p w14:paraId="1797F268" w14:textId="5A5C0993" w:rsidR="00422ECE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2"/>
          <w:szCs w:val="22"/>
          <w:lang w:val="en-US" w:eastAsia="ja-JP"/>
        </w:rPr>
      </w:pPr>
      <w:r w:rsidRPr="00E547EB">
        <w:rPr>
          <w:rFonts w:eastAsia="Yu Mincho"/>
          <w:b/>
          <w:iCs/>
          <w:sz w:val="22"/>
          <w:szCs w:val="22"/>
          <w:lang w:val="en-US" w:eastAsia="ja-JP"/>
        </w:rPr>
        <w:lastRenderedPageBreak/>
        <w:t xml:space="preserve">Reply to </w:t>
      </w:r>
      <w:r w:rsidR="00422ECE">
        <w:rPr>
          <w:rFonts w:eastAsia="Yu Mincho"/>
          <w:b/>
          <w:iCs/>
          <w:sz w:val="22"/>
          <w:szCs w:val="22"/>
          <w:lang w:val="en-US" w:eastAsia="ja-JP"/>
        </w:rPr>
        <w:t>the q</w:t>
      </w:r>
      <w:r w:rsidRPr="00E547EB">
        <w:rPr>
          <w:rFonts w:eastAsia="Yu Mincho"/>
          <w:b/>
          <w:iCs/>
          <w:sz w:val="22"/>
          <w:szCs w:val="22"/>
          <w:lang w:val="en-US" w:eastAsia="ja-JP"/>
        </w:rPr>
        <w:t>uestion</w:t>
      </w:r>
      <w:r w:rsidR="00785F6E" w:rsidRPr="00E547EB">
        <w:rPr>
          <w:rFonts w:eastAsia="Yu Mincho"/>
          <w:b/>
          <w:iCs/>
          <w:sz w:val="22"/>
          <w:szCs w:val="22"/>
          <w:lang w:val="en-US" w:eastAsia="ja-JP"/>
        </w:rPr>
        <w:t>:</w:t>
      </w:r>
      <w:r w:rsidR="005E28F1" w:rsidRPr="00E547EB">
        <w:rPr>
          <w:rFonts w:eastAsia="Yu Mincho"/>
          <w:b/>
          <w:iCs/>
          <w:sz w:val="22"/>
          <w:szCs w:val="22"/>
          <w:lang w:val="en-US" w:eastAsia="ja-JP"/>
        </w:rPr>
        <w:t xml:space="preserve"> </w:t>
      </w:r>
    </w:p>
    <w:p w14:paraId="17034DA7" w14:textId="3BBE266E" w:rsidR="003D4AC2" w:rsidRPr="003D4AC2" w:rsidRDefault="0043779B">
      <w:pPr>
        <w:pStyle w:val="ListParagraph"/>
        <w:numPr>
          <w:ilvl w:val="0"/>
          <w:numId w:val="5"/>
        </w:numPr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  <w:r>
        <w:rPr>
          <w:rFonts w:eastAsia="Yu Mincho"/>
          <w:bCs/>
          <w:iCs/>
          <w:sz w:val="22"/>
          <w:szCs w:val="22"/>
          <w:lang w:val="en-US" w:eastAsia="ja-JP"/>
        </w:rPr>
        <w:t xml:space="preserve">From </w:t>
      </w:r>
      <w:r w:rsidR="003D4AC2"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RAN1 </w:t>
      </w:r>
      <w:r>
        <w:rPr>
          <w:rFonts w:eastAsia="Yu Mincho"/>
          <w:bCs/>
          <w:iCs/>
          <w:sz w:val="22"/>
          <w:szCs w:val="22"/>
          <w:lang w:val="en-US" w:eastAsia="ja-JP"/>
        </w:rPr>
        <w:t xml:space="preserve">perspective, we </w:t>
      </w:r>
      <w:r w:rsidR="003D4AC2"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do not see issue with the intent on </w:t>
      </w:r>
      <w:r w:rsidR="003D4AC2">
        <w:rPr>
          <w:rFonts w:eastAsia="Yu Mincho"/>
          <w:bCs/>
          <w:iCs/>
          <w:sz w:val="22"/>
          <w:szCs w:val="22"/>
          <w:lang w:val="en-US" w:eastAsia="ja-JP"/>
        </w:rPr>
        <w:t>supporting</w:t>
      </w:r>
      <w:r w:rsidR="003D4AC2"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 different switching period for 1Tx-2Tx and2Tx-2Tx, respectively, but RAN1 would like to </w:t>
      </w:r>
      <w:r w:rsidR="00250F59">
        <w:rPr>
          <w:rFonts w:eastAsia="Yu Mincho"/>
          <w:bCs/>
          <w:iCs/>
          <w:sz w:val="22"/>
          <w:szCs w:val="22"/>
          <w:lang w:val="en-US" w:eastAsia="ja-JP"/>
        </w:rPr>
        <w:t>provide</w:t>
      </w:r>
      <w:r w:rsidR="003D4AC2"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 following clarifications</w:t>
      </w:r>
      <w:r w:rsidR="003D4AC2">
        <w:rPr>
          <w:rFonts w:eastAsia="Yu Mincho"/>
          <w:bCs/>
          <w:iCs/>
          <w:sz w:val="22"/>
          <w:szCs w:val="22"/>
          <w:lang w:val="en-US" w:eastAsia="ja-JP"/>
        </w:rPr>
        <w:t>:</w:t>
      </w:r>
    </w:p>
    <w:p w14:paraId="38DD7597" w14:textId="22F4E90A" w:rsidR="003D4AC2" w:rsidRDefault="003D4AC2" w:rsidP="003D4AC2">
      <w:pPr>
        <w:pStyle w:val="ListParagraph"/>
        <w:snapToGrid w:val="0"/>
        <w:spacing w:before="120" w:after="120"/>
        <w:ind w:left="36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</w:p>
    <w:p w14:paraId="289CED8A" w14:textId="77777777" w:rsidR="003D4AC2" w:rsidRDefault="003D4AC2" w:rsidP="003D4AC2">
      <w:pPr>
        <w:pStyle w:val="ListParagraph"/>
        <w:snapToGrid w:val="0"/>
        <w:spacing w:before="120" w:after="120"/>
        <w:ind w:left="36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</w:p>
    <w:p w14:paraId="7605A3E1" w14:textId="78E4962E" w:rsidR="00403B88" w:rsidRPr="00403B88" w:rsidRDefault="003D4AC2">
      <w:pPr>
        <w:pStyle w:val="ListParagraph"/>
        <w:numPr>
          <w:ilvl w:val="1"/>
          <w:numId w:val="5"/>
        </w:numPr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  <w:r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For </w:t>
      </w:r>
      <w:r w:rsidRPr="00403B88">
        <w:rPr>
          <w:rFonts w:eastAsia="Yu Mincho"/>
          <w:bCs/>
          <w:i/>
          <w:sz w:val="22"/>
          <w:szCs w:val="22"/>
          <w:lang w:val="en-DE" w:eastAsia="ja-JP"/>
        </w:rPr>
        <w:t>switchedUL</w:t>
      </w:r>
      <w:r w:rsidRPr="003D4AC2">
        <w:rPr>
          <w:rFonts w:eastAsia="Yu Mincho"/>
          <w:bCs/>
          <w:iCs/>
          <w:sz w:val="22"/>
          <w:szCs w:val="22"/>
          <w:lang w:val="en-DE" w:eastAsia="ja-JP"/>
        </w:rPr>
        <w:t>, RAN1 made an agreement that switching cases with only 2T are assumed</w:t>
      </w:r>
      <w:r w:rsidR="00403B88">
        <w:rPr>
          <w:rFonts w:eastAsia="Yu Mincho"/>
          <w:bCs/>
          <w:iCs/>
          <w:sz w:val="22"/>
          <w:szCs w:val="22"/>
          <w:lang w:val="en-US" w:eastAsia="ja-JP"/>
        </w:rPr>
        <w:t xml:space="preserve"> if UE supports up to 2 ports UL transmission on all the bands in the band combination. For the case, if UE supports up to 2 ports UL transmission only on some of the bands in the band combination, also switching cases with 2T are assumed. Based on these agreements, </w:t>
      </w:r>
      <w:r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network </w:t>
      </w:r>
      <w:r w:rsidR="00403B88">
        <w:rPr>
          <w:rFonts w:eastAsia="Yu Mincho"/>
          <w:bCs/>
          <w:iCs/>
          <w:sz w:val="22"/>
          <w:szCs w:val="22"/>
          <w:lang w:val="en-US" w:eastAsia="ja-JP"/>
        </w:rPr>
        <w:t>should</w:t>
      </w:r>
      <w:r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 assume the reported switching period for 2Tx-2Tx switching</w:t>
      </w:r>
      <w:r w:rsidR="00403B88">
        <w:rPr>
          <w:rFonts w:eastAsia="Yu Mincho"/>
          <w:bCs/>
          <w:iCs/>
          <w:sz w:val="22"/>
          <w:szCs w:val="22"/>
          <w:lang w:val="en-US" w:eastAsia="ja-JP"/>
        </w:rPr>
        <w:t xml:space="preserve"> for all the switching cases of </w:t>
      </w:r>
      <w:r w:rsidR="00403B88" w:rsidRPr="00403B88">
        <w:rPr>
          <w:rFonts w:eastAsia="Yu Mincho"/>
          <w:bCs/>
          <w:i/>
          <w:sz w:val="22"/>
          <w:szCs w:val="22"/>
          <w:lang w:val="en-US" w:eastAsia="ja-JP"/>
        </w:rPr>
        <w:t>switchedUL</w:t>
      </w:r>
    </w:p>
    <w:p w14:paraId="7462569F" w14:textId="77777777" w:rsidR="00403B88" w:rsidRDefault="00403B88" w:rsidP="00403B88">
      <w:pPr>
        <w:pStyle w:val="ListParagraph"/>
        <w:snapToGrid w:val="0"/>
        <w:spacing w:before="120" w:after="120"/>
        <w:ind w:left="84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</w:p>
    <w:p w14:paraId="16A3356F" w14:textId="77777777" w:rsidR="00800284" w:rsidRDefault="003D4AC2">
      <w:pPr>
        <w:pStyle w:val="ListParagraph"/>
        <w:numPr>
          <w:ilvl w:val="1"/>
          <w:numId w:val="5"/>
        </w:numPr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  <w:r w:rsidRPr="003D4AC2">
        <w:rPr>
          <w:rFonts w:eastAsia="Yu Mincho"/>
          <w:bCs/>
          <w:iCs/>
          <w:sz w:val="22"/>
          <w:szCs w:val="22"/>
          <w:lang w:val="en-DE" w:eastAsia="ja-JP"/>
        </w:rPr>
        <w:t>Similarly for dualUL, if only 2 bands are involved in a switching instance i.e. in case of no concurrent transmissionon band pair, network can assume the reported switching period for 2Tx-2Tx switching, even if actually, 1Tx-2Tx</w:t>
      </w:r>
      <w:r w:rsidR="00800284">
        <w:rPr>
          <w:rFonts w:eastAsia="Yu Mincho"/>
          <w:bCs/>
          <w:iCs/>
          <w:sz w:val="22"/>
          <w:szCs w:val="22"/>
          <w:lang w:val="en-US" w:eastAsia="ja-JP"/>
        </w:rPr>
        <w:t xml:space="preserve"> </w:t>
      </w:r>
      <w:r w:rsidRPr="003D4AC2">
        <w:rPr>
          <w:rFonts w:eastAsia="Yu Mincho"/>
          <w:bCs/>
          <w:iCs/>
          <w:sz w:val="22"/>
          <w:szCs w:val="22"/>
          <w:lang w:val="en-DE" w:eastAsia="ja-JP"/>
        </w:rPr>
        <w:t>is triggered</w:t>
      </w:r>
    </w:p>
    <w:p w14:paraId="0E45A2B8" w14:textId="77777777" w:rsidR="00800284" w:rsidRPr="00800284" w:rsidRDefault="00800284" w:rsidP="00800284">
      <w:pPr>
        <w:pStyle w:val="ListParagraph"/>
        <w:rPr>
          <w:rFonts w:eastAsia="Yu Mincho"/>
          <w:bCs/>
          <w:iCs/>
          <w:sz w:val="22"/>
          <w:szCs w:val="22"/>
          <w:lang w:val="en-DE" w:eastAsia="ja-JP"/>
        </w:rPr>
      </w:pPr>
    </w:p>
    <w:p w14:paraId="0E563D6F" w14:textId="547F8278" w:rsidR="003D4AC2" w:rsidRPr="003D4AC2" w:rsidRDefault="003D4AC2">
      <w:pPr>
        <w:pStyle w:val="ListParagraph"/>
        <w:numPr>
          <w:ilvl w:val="2"/>
          <w:numId w:val="5"/>
        </w:numPr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  <w:r w:rsidRPr="003D4AC2">
        <w:rPr>
          <w:rFonts w:eastAsia="Yu Mincho"/>
          <w:bCs/>
          <w:iCs/>
          <w:sz w:val="22"/>
          <w:szCs w:val="22"/>
          <w:lang w:val="en-DE" w:eastAsia="ja-JP"/>
        </w:rPr>
        <w:t>For dualUL with switching cases involving 3</w:t>
      </w:r>
      <w:r w:rsidR="00800284">
        <w:rPr>
          <w:rFonts w:eastAsia="Yu Mincho"/>
          <w:bCs/>
          <w:iCs/>
          <w:sz w:val="22"/>
          <w:szCs w:val="22"/>
          <w:lang w:val="en-US" w:eastAsia="ja-JP"/>
        </w:rPr>
        <w:t xml:space="preserve"> or 4</w:t>
      </w:r>
      <w:r w:rsidRPr="003D4AC2">
        <w:rPr>
          <w:rFonts w:eastAsia="Yu Mincho"/>
          <w:bCs/>
          <w:iCs/>
          <w:sz w:val="22"/>
          <w:szCs w:val="22"/>
          <w:lang w:val="en-DE" w:eastAsia="ja-JP"/>
        </w:rPr>
        <w:t xml:space="preserve"> bands i.e. in case of concurrent transmission, such as A(2Tx) -&gt;B(1Tx) + C(1Tx), if separate switching period for 2Tx-1Tx is reported for the band pairs (A,B) and (A,C), then</w:t>
      </w:r>
      <w:r w:rsidR="00583421">
        <w:rPr>
          <w:rFonts w:eastAsia="Yu Mincho"/>
          <w:bCs/>
          <w:iCs/>
          <w:sz w:val="22"/>
          <w:szCs w:val="22"/>
          <w:lang w:val="en-US" w:eastAsia="ja-JP"/>
        </w:rPr>
        <w:t xml:space="preserve"> </w:t>
      </w:r>
      <w:r w:rsidRPr="003D4AC2">
        <w:rPr>
          <w:rFonts w:eastAsia="Yu Mincho"/>
          <w:bCs/>
          <w:iCs/>
          <w:sz w:val="22"/>
          <w:szCs w:val="22"/>
          <w:lang w:val="en-DE" w:eastAsia="ja-JP"/>
        </w:rPr>
        <w:t>corresponding switching periods can be used to determine the switching gap</w:t>
      </w:r>
      <w:r w:rsidR="00583421">
        <w:rPr>
          <w:rFonts w:eastAsia="Yu Mincho"/>
          <w:bCs/>
          <w:iCs/>
          <w:sz w:val="22"/>
          <w:szCs w:val="22"/>
          <w:lang w:val="en-US" w:eastAsia="ja-JP"/>
        </w:rPr>
        <w:t xml:space="preserve"> based on the maximum switching period among all the band pairs. </w:t>
      </w:r>
    </w:p>
    <w:p w14:paraId="3DD4DA5F" w14:textId="77777777" w:rsidR="00A7595D" w:rsidRPr="003D4AC2" w:rsidRDefault="00A7595D" w:rsidP="00A7595D">
      <w:pPr>
        <w:pStyle w:val="ListParagraph"/>
        <w:snapToGrid w:val="0"/>
        <w:spacing w:before="120" w:after="120"/>
        <w:jc w:val="both"/>
        <w:rPr>
          <w:rFonts w:eastAsia="Yu Mincho"/>
          <w:bCs/>
          <w:iCs/>
          <w:sz w:val="22"/>
          <w:szCs w:val="22"/>
          <w:lang w:val="en-DE" w:eastAsia="ja-JP"/>
        </w:rPr>
      </w:pPr>
    </w:p>
    <w:p w14:paraId="7354A5D2" w14:textId="44188E46" w:rsidR="002E2F37" w:rsidRPr="002E2F37" w:rsidRDefault="002E2F37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1EDE2B67" w:rsidR="002E2F37" w:rsidRPr="006554E9" w:rsidRDefault="0065189D" w:rsidP="002E2F37">
      <w:pPr>
        <w:spacing w:before="180" w:afterLines="100" w:after="240"/>
        <w:jc w:val="both"/>
        <w:rPr>
          <w:b/>
          <w:bCs/>
          <w:sz w:val="22"/>
          <w:szCs w:val="22"/>
          <w:lang w:val="en-US" w:eastAsia="zh-CN"/>
        </w:rPr>
      </w:pPr>
      <w:r w:rsidRPr="006554E9">
        <w:rPr>
          <w:b/>
          <w:bCs/>
          <w:sz w:val="22"/>
          <w:szCs w:val="22"/>
          <w:lang w:val="en-US" w:eastAsia="zh-CN"/>
        </w:rPr>
        <w:t>To RAN</w:t>
      </w:r>
      <w:r w:rsidR="000D2155">
        <w:rPr>
          <w:b/>
          <w:bCs/>
          <w:sz w:val="22"/>
          <w:szCs w:val="22"/>
          <w:lang w:val="en-US" w:eastAsia="zh-CN"/>
        </w:rPr>
        <w:t>2</w:t>
      </w:r>
      <w:r w:rsidR="009E51F7">
        <w:rPr>
          <w:b/>
          <w:bCs/>
          <w:sz w:val="22"/>
          <w:szCs w:val="22"/>
          <w:lang w:val="en-US" w:eastAsia="zh-CN"/>
        </w:rPr>
        <w:t>, RAN</w:t>
      </w:r>
      <w:r w:rsidR="000D2155">
        <w:rPr>
          <w:b/>
          <w:bCs/>
          <w:sz w:val="22"/>
          <w:szCs w:val="22"/>
          <w:lang w:val="en-US" w:eastAsia="zh-CN"/>
        </w:rPr>
        <w:t>4</w:t>
      </w:r>
      <w:r w:rsidRPr="006554E9">
        <w:rPr>
          <w:b/>
          <w:bCs/>
          <w:sz w:val="22"/>
          <w:szCs w:val="22"/>
          <w:lang w:val="en-US" w:eastAsia="zh-CN"/>
        </w:rPr>
        <w:t xml:space="preserve"> </w:t>
      </w:r>
    </w:p>
    <w:p w14:paraId="7D16E04D" w14:textId="54B686DD" w:rsidR="002E2F37" w:rsidRPr="000A2E44" w:rsidRDefault="002E2F37" w:rsidP="000A2E44">
      <w:pPr>
        <w:spacing w:before="180" w:afterLines="100" w:after="240"/>
        <w:jc w:val="both"/>
        <w:rPr>
          <w:sz w:val="22"/>
          <w:szCs w:val="22"/>
          <w:lang w:val="en-US" w:eastAsia="zh-CN"/>
        </w:rPr>
      </w:pPr>
      <w:r w:rsidRPr="006554E9">
        <w:rPr>
          <w:b/>
          <w:bCs/>
          <w:sz w:val="22"/>
          <w:szCs w:val="22"/>
          <w:lang w:val="en-US" w:eastAsia="zh-CN"/>
        </w:rPr>
        <w:t>ACTION:</w:t>
      </w:r>
      <w:r w:rsidRPr="006554E9">
        <w:rPr>
          <w:sz w:val="22"/>
          <w:szCs w:val="22"/>
          <w:lang w:val="en-US" w:eastAsia="zh-CN"/>
        </w:rPr>
        <w:t xml:space="preserve"> </w:t>
      </w:r>
      <w:r w:rsidR="001A22B2" w:rsidRPr="006554E9">
        <w:rPr>
          <w:sz w:val="22"/>
          <w:szCs w:val="22"/>
          <w:lang w:val="en-US" w:eastAsia="zh-CN"/>
        </w:rPr>
        <w:t xml:space="preserve"> </w:t>
      </w:r>
      <w:r w:rsidR="0065189D" w:rsidRPr="006554E9">
        <w:rPr>
          <w:sz w:val="22"/>
          <w:szCs w:val="22"/>
          <w:lang w:val="en-US" w:eastAsia="zh-CN"/>
        </w:rPr>
        <w:t xml:space="preserve">RAN1 </w:t>
      </w:r>
      <w:r w:rsidR="0087515B">
        <w:rPr>
          <w:sz w:val="22"/>
          <w:szCs w:val="22"/>
          <w:lang w:val="en-US" w:eastAsia="zh-CN"/>
        </w:rPr>
        <w:t>respectfully</w:t>
      </w:r>
      <w:r w:rsidR="0065189D" w:rsidRPr="006554E9">
        <w:rPr>
          <w:sz w:val="22"/>
          <w:szCs w:val="22"/>
          <w:lang w:val="en-US" w:eastAsia="zh-CN"/>
        </w:rPr>
        <w:t xml:space="preserve"> asks RAN</w:t>
      </w:r>
      <w:r w:rsidR="00A7162E">
        <w:rPr>
          <w:sz w:val="22"/>
          <w:szCs w:val="22"/>
          <w:lang w:val="en-US" w:eastAsia="zh-CN"/>
        </w:rPr>
        <w:t>2</w:t>
      </w:r>
      <w:r w:rsidR="00173D9A">
        <w:rPr>
          <w:sz w:val="22"/>
          <w:szCs w:val="22"/>
          <w:lang w:val="en-US" w:eastAsia="zh-CN"/>
        </w:rPr>
        <w:t xml:space="preserve"> and RAN4</w:t>
      </w:r>
      <w:r w:rsidR="0065189D" w:rsidRPr="006554E9">
        <w:rPr>
          <w:sz w:val="22"/>
          <w:szCs w:val="22"/>
          <w:lang w:val="en-US" w:eastAsia="zh-CN"/>
        </w:rPr>
        <w:t xml:space="preserve"> to take above information into account</w:t>
      </w:r>
      <w:r w:rsidR="00AF59DD">
        <w:rPr>
          <w:sz w:val="22"/>
          <w:szCs w:val="22"/>
          <w:lang w:val="en-US" w:eastAsia="zh-CN"/>
        </w:rPr>
        <w:t>.</w:t>
      </w:r>
      <w:r w:rsidR="0065189D" w:rsidRPr="006554E9">
        <w:rPr>
          <w:sz w:val="22"/>
          <w:szCs w:val="22"/>
          <w:lang w:val="en-US" w:eastAsia="zh-CN"/>
        </w:rPr>
        <w:t xml:space="preserve"> </w:t>
      </w:r>
    </w:p>
    <w:p w14:paraId="010D6254" w14:textId="75DC3734" w:rsidR="009E0974" w:rsidRPr="002E2F37" w:rsidRDefault="002E2F37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17D211A8" w14:textId="2A6224C3" w:rsidR="00AD7E9F" w:rsidRPr="006554E9" w:rsidRDefault="00AD7E9F" w:rsidP="00AD7E9F">
      <w:pPr>
        <w:rPr>
          <w:sz w:val="22"/>
          <w:szCs w:val="22"/>
        </w:rPr>
      </w:pPr>
      <w:r w:rsidRPr="006554E9">
        <w:rPr>
          <w:sz w:val="22"/>
          <w:szCs w:val="22"/>
        </w:rPr>
        <w:t>TSG RAN WG1 Meeting #11</w:t>
      </w:r>
      <w:r>
        <w:rPr>
          <w:sz w:val="22"/>
          <w:szCs w:val="22"/>
        </w:rPr>
        <w:t>4</w:t>
      </w:r>
      <w:r w:rsidRPr="006554E9">
        <w:rPr>
          <w:sz w:val="22"/>
          <w:szCs w:val="22"/>
        </w:rPr>
        <w:t xml:space="preserve">          </w:t>
      </w:r>
      <w:r>
        <w:rPr>
          <w:sz w:val="22"/>
          <w:szCs w:val="22"/>
        </w:rPr>
        <w:t>21</w:t>
      </w:r>
      <w:r w:rsidRPr="006554E9">
        <w:rPr>
          <w:sz w:val="22"/>
          <w:szCs w:val="22"/>
        </w:rPr>
        <w:t xml:space="preserve"> – </w:t>
      </w:r>
      <w:r>
        <w:rPr>
          <w:sz w:val="22"/>
          <w:szCs w:val="22"/>
        </w:rPr>
        <w:t>25</w:t>
      </w:r>
      <w:r w:rsidRPr="006554E9">
        <w:rPr>
          <w:sz w:val="22"/>
          <w:szCs w:val="22"/>
        </w:rPr>
        <w:t xml:space="preserve"> </w:t>
      </w:r>
      <w:r w:rsidR="0006560D">
        <w:rPr>
          <w:sz w:val="22"/>
          <w:szCs w:val="22"/>
        </w:rPr>
        <w:t>August</w:t>
      </w:r>
      <w:r w:rsidRPr="006554E9">
        <w:rPr>
          <w:sz w:val="22"/>
          <w:szCs w:val="22"/>
        </w:rPr>
        <w:t xml:space="preserve"> 2023         </w:t>
      </w:r>
      <w:r>
        <w:rPr>
          <w:sz w:val="22"/>
          <w:szCs w:val="22"/>
        </w:rPr>
        <w:tab/>
        <w:t>Toulouse</w:t>
      </w:r>
      <w:r w:rsidRPr="006554E9">
        <w:rPr>
          <w:sz w:val="22"/>
          <w:szCs w:val="22"/>
        </w:rPr>
        <w:t xml:space="preserve">, </w:t>
      </w:r>
      <w:r>
        <w:rPr>
          <w:sz w:val="22"/>
          <w:szCs w:val="22"/>
        </w:rPr>
        <w:t>Fra</w:t>
      </w:r>
      <w:r w:rsidR="005C31D4">
        <w:rPr>
          <w:sz w:val="22"/>
          <w:szCs w:val="22"/>
        </w:rPr>
        <w:t>n</w:t>
      </w:r>
      <w:r>
        <w:rPr>
          <w:sz w:val="22"/>
          <w:szCs w:val="22"/>
        </w:rPr>
        <w:t>ce</w:t>
      </w:r>
    </w:p>
    <w:p w14:paraId="138DFFF0" w14:textId="758401B4" w:rsidR="00A133BE" w:rsidRPr="006554E9" w:rsidRDefault="00A133BE" w:rsidP="00A133BE">
      <w:pPr>
        <w:rPr>
          <w:sz w:val="22"/>
          <w:szCs w:val="22"/>
        </w:rPr>
      </w:pPr>
      <w:r w:rsidRPr="006554E9">
        <w:rPr>
          <w:sz w:val="22"/>
          <w:szCs w:val="22"/>
        </w:rPr>
        <w:t>TSG RAN WG1 Meeting #11</w:t>
      </w:r>
      <w:r>
        <w:rPr>
          <w:sz w:val="22"/>
          <w:szCs w:val="22"/>
        </w:rPr>
        <w:t>4</w:t>
      </w:r>
      <w:r w:rsidR="00FC44BF">
        <w:rPr>
          <w:sz w:val="22"/>
          <w:szCs w:val="22"/>
        </w:rPr>
        <w:t>-bis</w:t>
      </w:r>
      <w:r w:rsidRPr="006554E9">
        <w:rPr>
          <w:sz w:val="22"/>
          <w:szCs w:val="22"/>
        </w:rPr>
        <w:t xml:space="preserve">       </w:t>
      </w:r>
      <w:r w:rsidR="00FC44BF">
        <w:rPr>
          <w:sz w:val="22"/>
          <w:szCs w:val="22"/>
        </w:rPr>
        <w:t>9</w:t>
      </w:r>
      <w:r w:rsidRPr="006554E9">
        <w:rPr>
          <w:sz w:val="22"/>
          <w:szCs w:val="22"/>
        </w:rPr>
        <w:t xml:space="preserve"> – </w:t>
      </w:r>
      <w:r w:rsidR="00FC44BF">
        <w:rPr>
          <w:sz w:val="22"/>
          <w:szCs w:val="22"/>
        </w:rPr>
        <w:t>13</w:t>
      </w:r>
      <w:r w:rsidRPr="006554E9">
        <w:rPr>
          <w:sz w:val="22"/>
          <w:szCs w:val="22"/>
        </w:rPr>
        <w:t xml:space="preserve"> </w:t>
      </w:r>
      <w:r w:rsidR="00FC44BF">
        <w:rPr>
          <w:sz w:val="22"/>
          <w:szCs w:val="22"/>
        </w:rPr>
        <w:t>October</w:t>
      </w:r>
      <w:r w:rsidRPr="006554E9">
        <w:rPr>
          <w:sz w:val="22"/>
          <w:szCs w:val="22"/>
        </w:rPr>
        <w:t xml:space="preserve"> 2023         </w:t>
      </w:r>
      <w:r>
        <w:rPr>
          <w:sz w:val="22"/>
          <w:szCs w:val="22"/>
        </w:rPr>
        <w:tab/>
      </w:r>
      <w:r w:rsidR="00FC44BF">
        <w:rPr>
          <w:sz w:val="22"/>
          <w:szCs w:val="22"/>
        </w:rPr>
        <w:t>Xiamen</w:t>
      </w:r>
      <w:r w:rsidRPr="006554E9">
        <w:rPr>
          <w:sz w:val="22"/>
          <w:szCs w:val="22"/>
        </w:rPr>
        <w:t xml:space="preserve">, </w:t>
      </w:r>
      <w:r w:rsidR="00FC44BF">
        <w:rPr>
          <w:sz w:val="22"/>
          <w:szCs w:val="22"/>
        </w:rPr>
        <w:t>China</w:t>
      </w:r>
    </w:p>
    <w:p w14:paraId="3F6B70C5" w14:textId="77777777" w:rsidR="00AD7E9F" w:rsidRPr="006554E9" w:rsidRDefault="00AD7E9F" w:rsidP="0065189D">
      <w:pPr>
        <w:rPr>
          <w:sz w:val="22"/>
          <w:szCs w:val="22"/>
        </w:rPr>
      </w:pPr>
    </w:p>
    <w:sectPr w:rsidR="00AD7E9F" w:rsidRPr="006554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2A336" w14:textId="77777777" w:rsidR="002F524F" w:rsidRDefault="002F524F">
      <w:r>
        <w:separator/>
      </w:r>
    </w:p>
  </w:endnote>
  <w:endnote w:type="continuationSeparator" w:id="0">
    <w:p w14:paraId="139E1B24" w14:textId="77777777" w:rsidR="002F524F" w:rsidRDefault="002F524F">
      <w:r>
        <w:continuationSeparator/>
      </w:r>
    </w:p>
  </w:endnote>
  <w:endnote w:type="continuationNotice" w:id="1">
    <w:p w14:paraId="64BBF6C0" w14:textId="77777777" w:rsidR="002F524F" w:rsidRDefault="002F5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1CF46" w14:textId="77777777" w:rsidR="002F524F" w:rsidRDefault="002F524F">
      <w:r>
        <w:separator/>
      </w:r>
    </w:p>
  </w:footnote>
  <w:footnote w:type="continuationSeparator" w:id="0">
    <w:p w14:paraId="7C56A1DE" w14:textId="77777777" w:rsidR="002F524F" w:rsidRDefault="002F524F">
      <w:r>
        <w:continuationSeparator/>
      </w:r>
    </w:p>
  </w:footnote>
  <w:footnote w:type="continuationNotice" w:id="1">
    <w:p w14:paraId="0D34D71A" w14:textId="77777777" w:rsidR="002F524F" w:rsidRDefault="002F52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9118335">
    <w:abstractNumId w:val="2"/>
  </w:num>
  <w:num w:numId="2" w16cid:durableId="1798985130">
    <w:abstractNumId w:val="3"/>
  </w:num>
  <w:num w:numId="3" w16cid:durableId="348140757">
    <w:abstractNumId w:val="0"/>
  </w:num>
  <w:num w:numId="4" w16cid:durableId="2080588603">
    <w:abstractNumId w:val="1"/>
  </w:num>
  <w:num w:numId="5" w16cid:durableId="178527274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1C"/>
    <w:rsid w:val="0000159F"/>
    <w:rsid w:val="00003629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60D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2E44"/>
    <w:rsid w:val="000A3C8D"/>
    <w:rsid w:val="000A3DFE"/>
    <w:rsid w:val="000A40E6"/>
    <w:rsid w:val="000A40EC"/>
    <w:rsid w:val="000A4A3D"/>
    <w:rsid w:val="000A54EE"/>
    <w:rsid w:val="000A6A23"/>
    <w:rsid w:val="000A6C4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C8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5F37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155"/>
    <w:rsid w:val="000D27AD"/>
    <w:rsid w:val="000D29D1"/>
    <w:rsid w:val="000D2B0A"/>
    <w:rsid w:val="000D3286"/>
    <w:rsid w:val="000D344D"/>
    <w:rsid w:val="000D40E7"/>
    <w:rsid w:val="000D50D1"/>
    <w:rsid w:val="000D584F"/>
    <w:rsid w:val="000D60EC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2E1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3CD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7A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D9A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6E2A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658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030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F59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878BD"/>
    <w:rsid w:val="0029136E"/>
    <w:rsid w:val="00292399"/>
    <w:rsid w:val="00294445"/>
    <w:rsid w:val="00294B4D"/>
    <w:rsid w:val="0029527E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720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24F"/>
    <w:rsid w:val="002F5BE4"/>
    <w:rsid w:val="002F695B"/>
    <w:rsid w:val="002F72DA"/>
    <w:rsid w:val="002F76B1"/>
    <w:rsid w:val="002F7D46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1FD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43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2CB8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5A63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5CF4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AC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3B88"/>
    <w:rsid w:val="00406B4D"/>
    <w:rsid w:val="00413313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2ECE"/>
    <w:rsid w:val="004241C5"/>
    <w:rsid w:val="0042456A"/>
    <w:rsid w:val="00424FA7"/>
    <w:rsid w:val="0042527F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79B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48BD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4850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4A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400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29C8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3421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5F3D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1D4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54B1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5D5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54E9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1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A6284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4C33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66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4ED0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3D2D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3183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284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38D"/>
    <w:rsid w:val="00837B90"/>
    <w:rsid w:val="008409AA"/>
    <w:rsid w:val="00840FB8"/>
    <w:rsid w:val="00842DEF"/>
    <w:rsid w:val="00842E0C"/>
    <w:rsid w:val="00843499"/>
    <w:rsid w:val="00843A7A"/>
    <w:rsid w:val="008447F5"/>
    <w:rsid w:val="00844D91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15B"/>
    <w:rsid w:val="00875410"/>
    <w:rsid w:val="0087634B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6DE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B96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D81"/>
    <w:rsid w:val="008F6647"/>
    <w:rsid w:val="008F700E"/>
    <w:rsid w:val="00900343"/>
    <w:rsid w:val="00900584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3725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08C"/>
    <w:rsid w:val="00926697"/>
    <w:rsid w:val="00926F61"/>
    <w:rsid w:val="00926FA9"/>
    <w:rsid w:val="0093123D"/>
    <w:rsid w:val="0093152E"/>
    <w:rsid w:val="009323F6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40E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1F7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3BE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62E"/>
    <w:rsid w:val="00A71D29"/>
    <w:rsid w:val="00A7205E"/>
    <w:rsid w:val="00A74692"/>
    <w:rsid w:val="00A7595D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14E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9F"/>
    <w:rsid w:val="00AD7FCD"/>
    <w:rsid w:val="00AE2BED"/>
    <w:rsid w:val="00AE3DE1"/>
    <w:rsid w:val="00AE5439"/>
    <w:rsid w:val="00AE61B2"/>
    <w:rsid w:val="00AE6541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9DD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B68"/>
    <w:rsid w:val="00B34E63"/>
    <w:rsid w:val="00B35DA4"/>
    <w:rsid w:val="00B36CB2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BF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CE3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62B7"/>
    <w:rsid w:val="00BF711C"/>
    <w:rsid w:val="00BF748E"/>
    <w:rsid w:val="00BF789B"/>
    <w:rsid w:val="00C03309"/>
    <w:rsid w:val="00C037E0"/>
    <w:rsid w:val="00C072FE"/>
    <w:rsid w:val="00C10FDC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716"/>
    <w:rsid w:val="00D51A77"/>
    <w:rsid w:val="00D5267B"/>
    <w:rsid w:val="00D53087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7A8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51A4"/>
    <w:rsid w:val="00E16463"/>
    <w:rsid w:val="00E16A69"/>
    <w:rsid w:val="00E16F82"/>
    <w:rsid w:val="00E17F6F"/>
    <w:rsid w:val="00E20B20"/>
    <w:rsid w:val="00E232E5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7E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1586"/>
    <w:rsid w:val="00E71905"/>
    <w:rsid w:val="00E72C6B"/>
    <w:rsid w:val="00E73AB7"/>
    <w:rsid w:val="00E7458E"/>
    <w:rsid w:val="00E74F5D"/>
    <w:rsid w:val="00E76034"/>
    <w:rsid w:val="00E80440"/>
    <w:rsid w:val="00E8179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27A7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60E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4D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47E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48B7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4E50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E49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77B20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439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656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4BF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bhamri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2023-04-07T06:45:00Z</dcterms:created>
  <dcterms:modified xsi:type="dcterms:W3CDTF">2023-05-14T11:41:00Z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